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keepNext/>
        <w:spacing w:before="240" w:after="140" w:line="300" w:lineRule="auto"/>
        <w:jc w:val="center"/>
      </w:pPr>
      <w:r>
        <w:rPr>
          <w:rFonts w:ascii="Arial" w:hAnsi="Arial" w:cs="Arial"/>
          <w:sz w:val="36"/>
          <w:lang w:val="ru-RU"/>
          <w:b/>
          <w:color w:val="172137"/>
        </w:rPr>
        <w:t xml:space="preserve">Публичная оферта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о заключении договора оказания услуг по обработке изображений в сервисе Rimpam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Редакция от 17 октября 2026 года · 2026-10-17-v2</w:t>
      </w:r>
    </w:p>
    <w:p>
      <w:pPr>
        <w:keepNext/>
        <w:spacing w:before="240" w:after="140" w:line="300" w:lineRule="auto"/>
        <w:outlineLvl w:val="0"/>
      </w:pPr>
      <w:r>
        <w:rPr>
          <w:rFonts w:ascii="Arial" w:hAnsi="Arial" w:cs="Arial"/>
          <w:sz w:val="26"/>
          <w:lang w:val="ru-RU"/>
          <w:b/>
          <w:color w:val="172137"/>
        </w:rPr>
        <w:t xml:space="preserve">1. Общие положения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1.1. Индивидуальный предприниматель Веселов Антон Алексеевич, ИНН 526106298465, ОГРНИП 316527500041610, далее — Исполнитель, предлагает любому заинтересованному лицу, далее — Заказчик, заключить договор оказания услуг по обработке изображений в сервисе Rimpam на условиях настоящей публичной оферты. Исполнитель и Заказчик совместно именуются Сторонами.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1.2. Настоящая оферта является публичным предложением в соответствии с пунктом 2 статьи 437 Гражданского кодекса Российской Федерации. Договор заключается в электронной форме посредством акцепта оферты в порядке статьи 438 Гражданского кодекса Российской Федерации.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1.3. Сайт Исполнителя: https://rimpam.com, включая его языковые поддомены. Российская версия доступна по адресу https://ru.rimpam.com. Оферта, сведения об услугах, тарифах и контактах размещаются на Сайте в открытом доступе.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1.4. Акцептом оферты является регистрация учётной записи с установленной Заказчиком отметкой о принятии оферты либо оформление и оплата заказа после ознакомления с офертой и подтверждения согласия с ней. Бесплатная обработка доступна до регистрации; её запуск означает согласие с условиями использования обработки изображений, размещёнными на Сайте. Бесплатное использование само по себе не создаёт обязанности покупать кредиты или подписку.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1.5. Согласие на автоматические повторные списания по подписке выражается отдельно. Принятие оферты, создание аккаунта и разовая оплата не заменяют такого согласия. Условия обработки персональных данных приведены в политике конфиденциальности: https://rimpam.com/privacy.</w:t>
      </w:r>
    </w:p>
    <w:p>
      <w:pPr>
        <w:keepNext/>
        <w:spacing w:before="240" w:after="140" w:line="300" w:lineRule="auto"/>
        <w:outlineLvl w:val="0"/>
      </w:pPr>
      <w:r>
        <w:rPr>
          <w:rFonts w:ascii="Arial" w:hAnsi="Arial" w:cs="Arial"/>
          <w:sz w:val="26"/>
          <w:lang w:val="ru-RU"/>
          <w:b/>
          <w:color w:val="172137"/>
        </w:rPr>
        <w:t xml:space="preserve">2. Термины и определения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2.1. Сервис Rimpam — доступное через Сайт программное средство для автоматической обработки, редактирования и создания изображений на основе загруженного изображения и текстового запроса Заказчика с использованием технологий искусственного интеллекта.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2.2. Услуга — предоставление Заказчику возможности направить изображение и текстовый запрос на обработку, получить результат обработки и скачать его при успешном выполнении задания.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2.3. Личный кабинет — раздел Сайта, доступный после входа в учётную запись, в котором отображаются изображения, баланс кредитов, история операций, платежи и сведения о подписке.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2.4. Кредит — внутренняя учётная единица объёма услуг Сервиса. Кредиты не являются денежными средствами, электронными деньгами, вкладом или средством расчёта с третьими лицами; они используются для получения услуг Rimpam.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2.5. Пакет кредитов — разовое приобретение указанного на Сайте количества кредитов. Подписка — приобретение пакета кредитов на расчётный период продолжительностью один месяц с возможностью последующих оплат. Автоматическое продление подписки возможно только при отдельном согласии Заказчика и доступности этой функции.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2.6. Заказ — выбранный Заказчиком пакет кредитов или подписка с количеством кредитов и ценой, показанными до оплаты. Задание на обработку — отдельный запрос на создание результата с выбранными параметрами и стоимостью в кредитах.</w:t>
      </w:r>
    </w:p>
    <w:p>
      <w:pPr>
        <w:keepNext/>
        <w:spacing w:before="240" w:after="140" w:line="300" w:lineRule="auto"/>
        <w:outlineLvl w:val="0"/>
      </w:pPr>
      <w:r>
        <w:rPr>
          <w:rFonts w:ascii="Arial" w:hAnsi="Arial" w:cs="Arial"/>
          <w:sz w:val="26"/>
          <w:lang w:val="ru-RU"/>
          <w:b/>
          <w:color w:val="172137"/>
        </w:rPr>
        <w:t xml:space="preserve">3. Предмет договора и порядок оказания услуг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3.1. Исполнитель обязуется оказывать Заказчику услуги обработки изображений через Сервис, а Заказчик обязуется соблюдать условия использования и оплачивать выбранные платные услуги в порядке, предусмотренном офертой.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3.2. Наименование, состав, количество кредитов и цена заказа определяются на странице тарифов https://rimpam.com/pricing или на соответствующей странице языковой версии Сайта и подтверждаются при оформлении заказа. Стоимость конкретной обработки в кредитах показывается до её запуска. В действующей версии черновая обработка стоит 1 кредит, стандартная — 2 кредита, высокая (High) — 6 кредитов.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3.3. Новому пользователю без регистрации предоставляются до трёх успешных бесплатных обработок в черновом или стандартном качестве. Высокое качество (High) доступно только зарегистрированным пользователям с достаточным балансом кредитов и не входит в бесплатные попытки. Бесплатные попытки ограничиваются средствами защиты от повторного использования, в том числе по браузеру и сети. Пользователи одной сети могут разделять сетевой лимит. Неуспешная обработка не расходует бесплатную попытку. После исчерпания бесплатного лимита для продолжения обработки необходимы регистрация и достаточный баланс кредитов.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3.4. Для выполнения задания Заказчик загружает изображение, вводит текстовый запрос и выбирает доступные параметры. Сервис проверяет задание и ставит его в очередь. Статус выполнения отображается на Сайте. Продолжительность зависит от загрузки системы, сложности задания и доступности поставщика вычислений; оценка на экране не является обещанием точного времени завершения.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3.5. Результат успешной обработки предоставляется на Сайте для просмотра и скачивания. При технической ошибке задания или отклонении запроса до получения результата списанные за это задание кредиты автоматически возвращаются на баланс. При техническом сбое автоматического возврата Заказчик вправе обратиться в поддержку.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3.6. Кредиты начисляются после получения Исполнителем подтверждения успешной оплаты от платёжной системы. Само перенаправление браузера на страницу успешной оплаты не заменяет подтверждение платёжной системы. При задержке начисления Заказчик может обратиться в поддержку с номером платежа.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3.7. Российская версия ru.rimpam.com и международная версия rimpam.com с остальными языковыми поддоменами используют отдельные учётные записи, покупки и баланс. Для доступа к приобретённым кредитам следует входить в ту региональную версию, в которой была совершена покупка.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3.8. Исполнитель вправе привлекать технических подрядчиков и поставщиков вычислений. Передача загруженного изображения и текста запроса поставщику технологии обработки описана в политике конфиденциальности. За действия привлечённых лиц при исполнении обязательств по договору Исполнитель отвечает в соответствии с законодательством Российской Федерации.</w:t>
      </w:r>
    </w:p>
    <w:p>
      <w:pPr>
        <w:keepNext/>
        <w:spacing w:before="240" w:after="140" w:line="300" w:lineRule="auto"/>
        <w:outlineLvl w:val="0"/>
      </w:pPr>
      <w:r>
        <w:rPr>
          <w:rFonts w:ascii="Arial" w:hAnsi="Arial" w:cs="Arial"/>
          <w:sz w:val="26"/>
          <w:lang w:val="ru-RU"/>
          <w:b/>
          <w:color w:val="172137"/>
        </w:rPr>
        <w:t xml:space="preserve">4. Права и обязанности Сторон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4.1. Исполнитель обязан предоставлять доступ к оплаченным услугам, отображать стоимость до подтверждения задания или оплаты, учитывать баланс и операции, обрабатывать обращения Заказчика и устранять выявленные технические неисправности в разумный срок.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4.2. Исполнитель вправе проводить техническое обслуживание и ограничивать выполнение заданий, нарушающих законодательство, права третьих лиц или правила допустимого использования поставщика технологии. При ограничении доступа к аккаунту права Заказчика в отношении оплаченных и неоказанных услуг сохраняются.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4.3. Заказчик обязан указывать достоверные сведения, сохранять пароль и доступ к электронной почте в тайне, предоставлять необходимые для задания материалы и оплачивать выбранные услуги. О подозрении на неправомерный доступ к аккаунту следует сообщить Исполнителю.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4.4. Заказчик подтверждает наличие законных оснований для загрузки и обработки материалов, включая необходимые права на изображения и согласия изображённых лиц, когда они требуются законом. Запрещено использовать Сервис для противоправных действий, нарушения авторских и личных прав, распространения запрещённых материалов, обхода ограничений доступа или нарушения работы Сервиса.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4.5. Заказчик вправе получать сведения о заказе, скачивать результаты, удалять свои изображения, отключать автопродление подписки и отказаться от договора в порядке, предусмотренном законодательством и разделом 6 оферты.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4.6. Права Заказчика на исходные материалы сохраняются за ним. Исполнитель использует загруженные материалы для выполнения задания и технической поддержки в объёме, описанном в политике конфиденциальности. Использование материалов Заказчика в публичной рекламе или портфолио требует отдельного разрешения.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4.7. Обработка с помощью искусственного интеллекта может изменять детали изображения и давать неточности. Заказчику следует проверить результат перед публикацией или иным использованием. Исполнитель не обещает уникальность результата или его соответствие субъективным ожиданиям, не выраженным в параметрах задания; это не ограничивает предусмотренные законом права в случае недостатков услуги.</w:t>
      </w:r>
    </w:p>
    <w:p>
      <w:pPr>
        <w:keepNext/>
        <w:spacing w:before="240" w:after="140" w:line="300" w:lineRule="auto"/>
        <w:outlineLvl w:val="0"/>
      </w:pPr>
      <w:r>
        <w:rPr>
          <w:rFonts w:ascii="Arial" w:hAnsi="Arial" w:cs="Arial"/>
          <w:sz w:val="26"/>
          <w:lang w:val="ru-RU"/>
          <w:b/>
          <w:color w:val="172137"/>
        </w:rPr>
        <w:t xml:space="preserve">5. Цена, расчёты и подписка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5.1. Цены указываются в российских рублях. Итоговая сумма, количество кредитов и характер покупки — разовый пакет или подписка — показываются до оплаты. Расчёты производятся в безналичной форме через доступную на Сайте платёжную систему, в том числе Robokassa. Исполнитель не получает и не хранит полные реквизиты банковской карты.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5.2. Стоимость подтверждённого заказа не изменяется после его оплаты. При изменении публичных тарифов уже приобретённые кредиты сохраняются на балансе. Кредиты не переводятся другим пользователям; порядок возврата денежных средств определяется разделом 6.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5.3. Оплаченные неиспользованные кредиты не сгорают при окончании расчётного периода подписки или отключении её автопродления. При каждом подтверждённом платеже по подписке начисляется количество кредитов, указанное в условиях этого платежа.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5.4. Расчётный период подписки составляет один месяц с даты подтверждения оплаты. Информация о подписке и дате окончания текущего периода отображается в Личном кабинете. Если автопродление недоступно или отдельное согласие на него не дано, следующий период оплачивается Заказчиком самостоятельно.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5.5. При включённом автопродлении Заказчик отдельной отметкой разрешает повторные списания в размере и с периодичностью, указанными при оформлении подписки. Изменение публичной цены тарифа само по себе не меняет сумму ранее оформленного автопродления. Новые условия требуют оформления Заказчиком соответствующей подписки.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5.6. Заказчик может отключить автопродление в разделе оплаты и подписки Личного кабинета до даты следующего списания. Отключение прекращает инициирование последующих списаний; уже оплаченные кредиты сохраняются. Если очередной платёж был инициирован до отключения, вопрос возврата решается по разделу 6. Удаление браузерных cookie или выход из аккаунта не отключают подписку.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5.7. Если очередной платёж не подтверждён, новый пакет кредитов не начисляется. Тестовые платежи, прямо обозначенные как тестовые при оформлении, не являются оплатой услуг и не начисляют оплаченные кредиты.</w:t>
      </w:r>
    </w:p>
    <w:p>
      <w:pPr>
        <w:keepNext/>
        <w:spacing w:before="240" w:after="140" w:line="300" w:lineRule="auto"/>
        <w:outlineLvl w:val="0"/>
      </w:pPr>
      <w:r>
        <w:rPr>
          <w:rFonts w:ascii="Arial" w:hAnsi="Arial" w:cs="Arial"/>
          <w:sz w:val="26"/>
          <w:lang w:val="ru-RU"/>
          <w:b/>
          <w:color w:val="172137"/>
        </w:rPr>
        <w:t xml:space="preserve">6. Качество услуг, отказ от договора и возврат оплаты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6.1. При недостатках услуги Заказчик вправе предъявлять требования, предусмотренные Законом Российской Федерации от 07.02.1992 № 2300-1 «О защите прав потребителей», Гражданским кодексом Российской Федерации и иными применимыми нормами. Возврат кредитов при технической ошибке не исключает иных предусмотренных законом требований.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6.2. Заказчик вправе отказаться от исполнения договора оказания услуг в любое время при условии оплаты Исполнителю фактически понесённых расходов, связанных с исполнением обязательств по договору, в соответствии со статьёй 32 Закона «О защите прав потребителей» и статьёй 782 Гражданского кодекса Российской Федерации. Расчёт учитывает оказанные услуги, неиспользованный оплаченный остаток и расходы в пределах, допускаемых законом; по запросу предоставляется обоснование расчёта.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6.3. Заявление о возврате или претензию можно направить на support@rimpam.com, а также по адресу Исполнителя, указанному в реквизитах. Для поиска платежа следует указать email аккаунта, номер и дату платежа, сумму и описание требования. Пароль, CVV/CVC, полный номер карты и коды подтверждения сообщать не нужно.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6.4. Исполнитель отвечает на обращение по существу в течение 10 календарных дней с даты получения. Если закон устанавливает срок удовлетворения конкретного требования, Исполнитель соблюдает этот срок; срок ответа не продлевает установленные законом сроки возврата. Денежные средства возвращаются через исходный способ оплаты, если иной законный способ не согласован Сторонами.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6.5. Отсутствие обращения в поддержку, внутреннего номера заявки или соблюдения установленного Исполнителем претензионного порядка не лишает Заказчика прав, предусмотренных законом. Отмена автопродления и возврат оплаты являются разными действиями: для прекращения будущих списаний следует также отключить автопродление в Личном кабинете.</w:t>
      </w:r>
    </w:p>
    <w:p>
      <w:pPr>
        <w:keepNext/>
        <w:spacing w:before="240" w:after="140" w:line="300" w:lineRule="auto"/>
        <w:outlineLvl w:val="0"/>
      </w:pPr>
      <w:r>
        <w:rPr>
          <w:rFonts w:ascii="Arial" w:hAnsi="Arial" w:cs="Arial"/>
          <w:sz w:val="26"/>
          <w:lang w:val="ru-RU"/>
          <w:b/>
          <w:color w:val="172137"/>
        </w:rPr>
        <w:t xml:space="preserve">7. Конфиденциальность и безопасность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7.1. При исполнении договора Стороны соблюдают применимые требования Федерального закона от 27.07.2006 № 152-ФЗ «О персональных данных» и Федерального закона от 27.07.2006 № 149-ФЗ «Об информации, информационных технологиях и о защите информации».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7.2. Состав данных, цели и порядок их обработки, использование необходимых cookie, технических подрядчиков и средства обращения к Исполнителю описаны в политике конфиденциальности https://rimpam.com/privacy. Принятие оферты не означает согласия на рекламную рассылку.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7.3. Изображения и тексты запросов доступны владельцу и уполномоченным администраторам для технической поддержки. Доступ администраторов к таким материалам фиксируется. Материалы автоматически удаляются через 90 дней; Заказчик может удалить их раньше в Личном кабинете. Финансовая история и сведения, необходимые для выполнения требований закона, хранятся отдельно.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7.4. Стороны принимают разумные меры для защиты информации, полученной при исполнении договора, и не раскрывают её третьим лицам, за исключением случаев, необходимых для оказания услуг, согласованных с субъектом данных или предусмотренных законом.</w:t>
      </w:r>
    </w:p>
    <w:p>
      <w:pPr>
        <w:keepNext/>
        <w:spacing w:before="240" w:after="140" w:line="300" w:lineRule="auto"/>
        <w:outlineLvl w:val="0"/>
      </w:pPr>
      <w:r>
        <w:rPr>
          <w:rFonts w:ascii="Arial" w:hAnsi="Arial" w:cs="Arial"/>
          <w:sz w:val="26"/>
          <w:lang w:val="ru-RU"/>
          <w:b/>
          <w:color w:val="172137"/>
        </w:rPr>
        <w:t xml:space="preserve">8. Обстоятельства непреодолимой силы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8.1. Стороны освобождаются от ответственности за неисполнение обязательств, если докажут, что оно вызвано чрезвычайными и непредотвратимыми при данных условиях обстоятельствами непреодолимой силы в соответствии с законодательством Российской Федерации.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8.2. Сторона, для которой возникли такие обстоятельства, уведомляет другую Сторону в разумный срок и принимает доступные меры для уменьшения последствий. Обычная техническая неисправность, нехватка средств или нарушение обязательств подрядчиком сами по себе не признаются непреодолимой силой.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8.3. Если невозможность исполнения продолжается более 60 рабочих дней, каждая Сторона вправе отказаться от дальнейшего исполнения договора. Вопросы расчётов за неоказанные оплаченные услуги решаются в соответствии с законом и разделом 6 оферты.</w:t>
      </w:r>
    </w:p>
    <w:p>
      <w:pPr>
        <w:keepNext/>
        <w:spacing w:before="240" w:after="140" w:line="300" w:lineRule="auto"/>
        <w:outlineLvl w:val="0"/>
      </w:pPr>
      <w:r>
        <w:rPr>
          <w:rFonts w:ascii="Arial" w:hAnsi="Arial" w:cs="Arial"/>
          <w:sz w:val="26"/>
          <w:lang w:val="ru-RU"/>
          <w:b/>
          <w:color w:val="172137"/>
        </w:rPr>
        <w:t xml:space="preserve">9. Ответственность Сторон и разрешение споров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9.1. За неисполнение или ненадлежащее исполнение обязательств Стороны несут ответственность в соответствии с законодательством Российской Федерации. Оферта не исключает и не ограничивает ответственность Исполнителя и права потребителя в случаях, когда такое ограничение запрещено законом.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9.2. Стороны стремятся разрешать разногласия путём обращения в поддержку и переговоров. Обязательный досудебный порядок применяется только в случаях, прямо предусмотренных законом. Право потребителя обращаться в суд и выбирать предусмотренную законом подсудность сохраняется.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9.3. Договор и его исполнение регулируются законодательством Российской Федерации с сохранением обязательных гарантий, предоставляемых Заказчику применимым законодательством. Юридически значимый текст оферты составлен на русском языке. Переводы и краткие пояснения на Сайте, если они доступны, используются для удобства ознакомления.</w:t>
      </w:r>
    </w:p>
    <w:p>
      <w:pPr>
        <w:keepNext/>
        <w:spacing w:before="240" w:after="140" w:line="300" w:lineRule="auto"/>
        <w:outlineLvl w:val="0"/>
      </w:pPr>
      <w:r>
        <w:rPr>
          <w:rFonts w:ascii="Arial" w:hAnsi="Arial" w:cs="Arial"/>
          <w:sz w:val="26"/>
          <w:lang w:val="ru-RU"/>
          <w:b/>
          <w:color w:val="172137"/>
        </w:rPr>
        <w:t xml:space="preserve">10. Срок действия оферты и дополнительные условия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10.1. Настоящая редакция оферты опубликована 17 октября 2026 года и действует с момента публикации до её замены или отзыва. Договор с Заказчиком действует до полного исполнения Сторонами обязательств.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10.2. Исполнитель вправе публиковать новые редакции оферты. Новая редакция применяется к заказам, оформленным после её публикации, и не ухудшает условия уже оплаченных заказов и приобретённых кредитов. Изменение или отзыв оферты не освобождает Исполнителя от исполнения ранее возникших обязательств.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10.3. Уведомления и обращения направляются через Сайт, Личный кабинет, указанный Заказчиком email или контакты Исполнителя. Заказчик поддерживает актуальность адреса электронной почты своего аккаунта.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10.4. Недействительность отдельного условия не влечёт недействительность остальных положений. Неосуществление права одной из Сторон не означает отказа от его последующего осуществления. Вопросы, не урегулированные офертой, разрешаются в соответствии с применимым законодательством.</w:t>
      </w:r>
    </w:p>
    <w:p>
      <w:pPr>
        <w:keepNext/>
        <w:spacing w:before="240" w:after="140" w:line="300" w:lineRule="auto"/>
        <w:outlineLvl w:val="0"/>
      </w:pPr>
      <w:r>
        <w:rPr>
          <w:rFonts w:ascii="Arial" w:hAnsi="Arial" w:cs="Arial"/>
          <w:sz w:val="26"/>
          <w:lang w:val="ru-RU"/>
          <w:b/>
          <w:color w:val="172137"/>
        </w:rPr>
        <w:t xml:space="preserve">11. Реквизиты Исполнителя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Индивидуальный предприниматель Веселов Антон Алексеевич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ИНН: 526106298465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ОГРНИП: 316527500041610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Адрес: г. Нижний Новгород, ул. Маршала Баграмяна, д. 3, кв. 16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Контактный телефон: +7 986 728-08-89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Контактный email: support@rimpam.com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Поддержка: support@rimpam.com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Сайт: https://rimpam.com</w:t>
      </w:r>
    </w:p>
    <w:sectPr w:rsidR="004C04D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A935A" w14:textId="77777777" w:rsidR="00A55493" w:rsidRDefault="00A55493" w:rsidP="00490E7A">
      <w:pPr>
        <w:spacing w:after="0" w:line="240" w:lineRule="auto"/>
      </w:pPr>
      <w:r>
        <w:separator/>
      </w:r>
    </w:p>
  </w:endnote>
  <w:endnote w:type="continuationSeparator" w:id="0">
    <w:p w14:paraId="232C1C4F" w14:textId="77777777" w:rsidR="00A55493" w:rsidRDefault="00A55493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2698448"/>
      <w:docPartObj>
        <w:docPartGallery w:val="Page Numbers (Bottom of Page)"/>
        <w:docPartUnique/>
      </w:docPartObj>
    </w:sdtPr>
    <w:sdtContent>
      <w:p w14:paraId="08E0CFCD" w14:textId="31F22945"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53F7D0" w14:textId="77777777"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C9EA9" w14:textId="77777777" w:rsidR="00A55493" w:rsidRDefault="00A55493" w:rsidP="00490E7A">
      <w:pPr>
        <w:spacing w:after="0" w:line="240" w:lineRule="auto"/>
      </w:pPr>
      <w:r>
        <w:separator/>
      </w:r>
    </w:p>
  </w:footnote>
  <w:footnote w:type="continuationSeparator" w:id="0">
    <w:p w14:paraId="72CE3A8C" w14:textId="77777777" w:rsidR="00A55493" w:rsidRDefault="00A55493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77615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CF86308"/>
    <w:multiLevelType w:val="hybridMultilevel"/>
    <w:tmpl w:val="F594B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020E8F"/>
    <w:multiLevelType w:val="hybridMultilevel"/>
    <w:tmpl w:val="5F54B4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547EFA"/>
    <w:multiLevelType w:val="hybridMultilevel"/>
    <w:tmpl w:val="099AB20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6D953D73"/>
    <w:multiLevelType w:val="hybridMultilevel"/>
    <w:tmpl w:val="31A28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56570329">
    <w:abstractNumId w:val="1"/>
  </w:num>
  <w:num w:numId="2" w16cid:durableId="497817407">
    <w:abstractNumId w:val="7"/>
  </w:num>
  <w:num w:numId="3" w16cid:durableId="2141654928">
    <w:abstractNumId w:val="3"/>
  </w:num>
  <w:num w:numId="4" w16cid:durableId="32928744">
    <w:abstractNumId w:val="6"/>
  </w:num>
  <w:num w:numId="5" w16cid:durableId="856046770">
    <w:abstractNumId w:val="2"/>
  </w:num>
  <w:num w:numId="6" w16cid:durableId="993071176">
    <w:abstractNumId w:val="5"/>
  </w:num>
  <w:num w:numId="7" w16cid:durableId="753280400">
    <w:abstractNumId w:val="4"/>
  </w:num>
  <w:num w:numId="8" w16cid:durableId="1750496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5A"/>
    <w:rsid w:val="0004324B"/>
    <w:rsid w:val="00061DD3"/>
    <w:rsid w:val="00067E73"/>
    <w:rsid w:val="00087AB0"/>
    <w:rsid w:val="000B3136"/>
    <w:rsid w:val="00123C69"/>
    <w:rsid w:val="00124136"/>
    <w:rsid w:val="00125117"/>
    <w:rsid w:val="001352F9"/>
    <w:rsid w:val="00140630"/>
    <w:rsid w:val="00175AB7"/>
    <w:rsid w:val="00195999"/>
    <w:rsid w:val="001A2D69"/>
    <w:rsid w:val="001F0DB0"/>
    <w:rsid w:val="00207A78"/>
    <w:rsid w:val="00233A65"/>
    <w:rsid w:val="00242D20"/>
    <w:rsid w:val="00270211"/>
    <w:rsid w:val="002800FE"/>
    <w:rsid w:val="00283353"/>
    <w:rsid w:val="002F10D8"/>
    <w:rsid w:val="00313E7A"/>
    <w:rsid w:val="0032159B"/>
    <w:rsid w:val="00345A5C"/>
    <w:rsid w:val="003D3314"/>
    <w:rsid w:val="00407F0A"/>
    <w:rsid w:val="004109E7"/>
    <w:rsid w:val="0042314B"/>
    <w:rsid w:val="00434695"/>
    <w:rsid w:val="00444F7E"/>
    <w:rsid w:val="00490E7A"/>
    <w:rsid w:val="004C04D4"/>
    <w:rsid w:val="004C3677"/>
    <w:rsid w:val="004D08BB"/>
    <w:rsid w:val="004D095E"/>
    <w:rsid w:val="00503BE8"/>
    <w:rsid w:val="00531D07"/>
    <w:rsid w:val="00533A68"/>
    <w:rsid w:val="005356B6"/>
    <w:rsid w:val="00537E34"/>
    <w:rsid w:val="00546132"/>
    <w:rsid w:val="005561D0"/>
    <w:rsid w:val="00577F47"/>
    <w:rsid w:val="005A1021"/>
    <w:rsid w:val="005B5549"/>
    <w:rsid w:val="005F0096"/>
    <w:rsid w:val="00603C4C"/>
    <w:rsid w:val="006172C6"/>
    <w:rsid w:val="006327F3"/>
    <w:rsid w:val="00633473"/>
    <w:rsid w:val="00640905"/>
    <w:rsid w:val="00654B57"/>
    <w:rsid w:val="00654DF6"/>
    <w:rsid w:val="006926D9"/>
    <w:rsid w:val="006D02B6"/>
    <w:rsid w:val="006D1CB7"/>
    <w:rsid w:val="006F308A"/>
    <w:rsid w:val="00703506"/>
    <w:rsid w:val="0071556D"/>
    <w:rsid w:val="0072539C"/>
    <w:rsid w:val="00726310"/>
    <w:rsid w:val="00751FBB"/>
    <w:rsid w:val="00760F2B"/>
    <w:rsid w:val="0077443F"/>
    <w:rsid w:val="00781750"/>
    <w:rsid w:val="007B58ED"/>
    <w:rsid w:val="007D4207"/>
    <w:rsid w:val="007F6ACD"/>
    <w:rsid w:val="00817342"/>
    <w:rsid w:val="008422D0"/>
    <w:rsid w:val="00850B9B"/>
    <w:rsid w:val="00856D91"/>
    <w:rsid w:val="008674D4"/>
    <w:rsid w:val="00874CE2"/>
    <w:rsid w:val="0088495A"/>
    <w:rsid w:val="00890E7F"/>
    <w:rsid w:val="008971AF"/>
    <w:rsid w:val="008B26AD"/>
    <w:rsid w:val="008C20AC"/>
    <w:rsid w:val="008C21A8"/>
    <w:rsid w:val="008C765A"/>
    <w:rsid w:val="00900594"/>
    <w:rsid w:val="00911DA7"/>
    <w:rsid w:val="00914741"/>
    <w:rsid w:val="00940498"/>
    <w:rsid w:val="00956A7C"/>
    <w:rsid w:val="00971682"/>
    <w:rsid w:val="009814DF"/>
    <w:rsid w:val="009E4183"/>
    <w:rsid w:val="009F6E0F"/>
    <w:rsid w:val="00A16141"/>
    <w:rsid w:val="00A35E6F"/>
    <w:rsid w:val="00A372F0"/>
    <w:rsid w:val="00A55493"/>
    <w:rsid w:val="00A67580"/>
    <w:rsid w:val="00A7265B"/>
    <w:rsid w:val="00AA18E3"/>
    <w:rsid w:val="00AD1FF1"/>
    <w:rsid w:val="00AE1656"/>
    <w:rsid w:val="00B01498"/>
    <w:rsid w:val="00B66ED7"/>
    <w:rsid w:val="00B67B16"/>
    <w:rsid w:val="00B71154"/>
    <w:rsid w:val="00B91AE5"/>
    <w:rsid w:val="00BF45E1"/>
    <w:rsid w:val="00C04060"/>
    <w:rsid w:val="00C22077"/>
    <w:rsid w:val="00C523B8"/>
    <w:rsid w:val="00C826D0"/>
    <w:rsid w:val="00CA5BA1"/>
    <w:rsid w:val="00CD4F11"/>
    <w:rsid w:val="00CD6A61"/>
    <w:rsid w:val="00CF758C"/>
    <w:rsid w:val="00D203AA"/>
    <w:rsid w:val="00D30656"/>
    <w:rsid w:val="00D907E1"/>
    <w:rsid w:val="00D95977"/>
    <w:rsid w:val="00DA2566"/>
    <w:rsid w:val="00DE7FF7"/>
    <w:rsid w:val="00DF300D"/>
    <w:rsid w:val="00E91232"/>
    <w:rsid w:val="00EA517B"/>
    <w:rsid w:val="00EB5816"/>
    <w:rsid w:val="00EC76AE"/>
    <w:rsid w:val="00EE16A1"/>
    <w:rsid w:val="00F20671"/>
    <w:rsid w:val="00F57F37"/>
    <w:rsid w:val="00F82435"/>
    <w:rsid w:val="00FB0179"/>
    <w:rsid w:val="00FD3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174D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1684</Words>
  <Characters>9602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>
  <dc:title>Публичная оферта Rimpam</dc:title>
  <dc:creator>Rimpam</dc:creator>
  <cp:lastModifiedBy>Rimpam</cp:lastModifiedBy>
  <dc:language>ru-RU</dc:language>
  <cp:revision>1</cp:revision>
</cp:coreProperties>
</file>